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E3" w:rsidRDefault="00840DE3" w:rsidP="0084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40DE3" w:rsidRDefault="00840DE3" w:rsidP="00840D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</w:rPr>
      </w:pPr>
      <w:r w:rsidRPr="00840DE3">
        <w:rPr>
          <w:rFonts w:ascii="Times New Roman" w:eastAsia="Times New Roman" w:hAnsi="Times New Roman" w:cs="Times New Roman"/>
          <w:b/>
          <w:bCs/>
          <w:sz w:val="40"/>
          <w:szCs w:val="36"/>
        </w:rPr>
        <w:t xml:space="preserve">Planungsdokument – Website HOLD GmbH – </w:t>
      </w:r>
      <w:proofErr w:type="spellStart"/>
      <w:r w:rsidRPr="00840DE3">
        <w:rPr>
          <w:rFonts w:ascii="Times New Roman" w:eastAsia="Times New Roman" w:hAnsi="Times New Roman" w:cs="Times New Roman"/>
          <w:b/>
          <w:bCs/>
          <w:sz w:val="40"/>
          <w:szCs w:val="36"/>
        </w:rPr>
        <w:t>Tingting</w:t>
      </w:r>
      <w:proofErr w:type="spellEnd"/>
      <w:r w:rsidRPr="00840DE3">
        <w:rPr>
          <w:rFonts w:ascii="Times New Roman" w:eastAsia="Times New Roman" w:hAnsi="Times New Roman" w:cs="Times New Roman"/>
          <w:b/>
          <w:bCs/>
          <w:sz w:val="40"/>
          <w:szCs w:val="36"/>
        </w:rPr>
        <w:t xml:space="preserve"> Wang</w:t>
      </w:r>
    </w:p>
    <w:p w:rsidR="00840DE3" w:rsidRPr="00840DE3" w:rsidRDefault="00840DE3" w:rsidP="00840D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</w:rPr>
      </w:pPr>
    </w:p>
    <w:p w:rsidR="00840DE3" w:rsidRPr="00840DE3" w:rsidRDefault="00840DE3" w:rsidP="0084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b/>
          <w:bCs/>
          <w:sz w:val="24"/>
          <w:szCs w:val="24"/>
        </w:rPr>
        <w:t>Studiengang:</w:t>
      </w:r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 Digital Entrepreneurship</w:t>
      </w:r>
      <w:r w:rsidRPr="00840DE3">
        <w:rPr>
          <w:rFonts w:ascii="Times New Roman" w:eastAsia="Times New Roman" w:hAnsi="Times New Roman" w:cs="Times New Roman"/>
          <w:sz w:val="24"/>
          <w:szCs w:val="24"/>
        </w:rPr>
        <w:br/>
      </w:r>
      <w:r w:rsidRPr="00840DE3">
        <w:rPr>
          <w:rFonts w:ascii="Times New Roman" w:eastAsia="Times New Roman" w:hAnsi="Times New Roman" w:cs="Times New Roman"/>
          <w:b/>
          <w:bCs/>
          <w:sz w:val="24"/>
          <w:szCs w:val="24"/>
        </w:rPr>
        <w:t>Projekt:</w:t>
      </w:r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 Konzeption und Umsetzung einer professionellen </w:t>
      </w:r>
      <w:proofErr w:type="spellStart"/>
      <w:r w:rsidRPr="00840DE3">
        <w:rPr>
          <w:rFonts w:ascii="Times New Roman" w:eastAsia="Times New Roman" w:hAnsi="Times New Roman" w:cs="Times New Roman"/>
          <w:sz w:val="24"/>
          <w:szCs w:val="24"/>
        </w:rPr>
        <w:t>WordPress</w:t>
      </w:r>
      <w:proofErr w:type="spellEnd"/>
      <w:r w:rsidRPr="00840DE3">
        <w:rPr>
          <w:rFonts w:ascii="Times New Roman" w:eastAsia="Times New Roman" w:hAnsi="Times New Roman" w:cs="Times New Roman"/>
          <w:sz w:val="24"/>
          <w:szCs w:val="24"/>
        </w:rPr>
        <w:t>-Unternehmenswebsite</w:t>
      </w:r>
      <w:r w:rsidRPr="00840DE3">
        <w:rPr>
          <w:rFonts w:ascii="Times New Roman" w:eastAsia="Times New Roman" w:hAnsi="Times New Roman" w:cs="Times New Roman"/>
          <w:sz w:val="24"/>
          <w:szCs w:val="24"/>
        </w:rPr>
        <w:br/>
      </w:r>
      <w:r w:rsidRPr="00840DE3">
        <w:rPr>
          <w:rFonts w:ascii="Times New Roman" w:eastAsia="Times New Roman" w:hAnsi="Times New Roman" w:cs="Times New Roman"/>
          <w:b/>
          <w:bCs/>
          <w:sz w:val="24"/>
          <w:szCs w:val="24"/>
        </w:rPr>
        <w:t>Website: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HOLD GmbH – </w:t>
      </w:r>
      <w:r w:rsidRPr="00840DE3">
        <w:rPr>
          <w:rFonts w:ascii="Times New Roman" w:eastAsia="Times New Roman" w:hAnsi="Times New Roman" w:cs="Times New Roman"/>
          <w:sz w:val="24"/>
          <w:szCs w:val="24"/>
        </w:rPr>
        <w:t>Legal Services</w:t>
      </w:r>
      <w:r w:rsidRPr="00840DE3">
        <w:rPr>
          <w:rFonts w:ascii="Times New Roman" w:eastAsia="Times New Roman" w:hAnsi="Times New Roman" w:cs="Times New Roman"/>
          <w:sz w:val="24"/>
          <w:szCs w:val="24"/>
        </w:rPr>
        <w:br/>
      </w:r>
      <w:r w:rsidRPr="00840DE3">
        <w:rPr>
          <w:rFonts w:ascii="Times New Roman" w:eastAsia="Times New Roman" w:hAnsi="Times New Roman" w:cs="Times New Roman"/>
          <w:b/>
          <w:bCs/>
          <w:sz w:val="24"/>
          <w:szCs w:val="24"/>
        </w:rPr>
        <w:t>Projektziel:</w:t>
      </w:r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 Entwicklung einer strukturierten, mehrsprachigen und nutzerzentrierten Website für ein juristisches Dienstleistungsunternehmen mit internationalem Fokus.</w:t>
      </w:r>
    </w:p>
    <w:p w:rsidR="00840DE3" w:rsidRPr="00840DE3" w:rsidRDefault="00840DE3" w:rsidP="0084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0DE3">
        <w:rPr>
          <w:rFonts w:ascii="Times New Roman" w:eastAsia="Times New Roman" w:hAnsi="Times New Roman" w:cs="Times New Roman"/>
          <w:b/>
          <w:bCs/>
          <w:sz w:val="36"/>
          <w:szCs w:val="36"/>
        </w:rPr>
        <w:t>1. Projektziele &amp; Zielgruppe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Projektziele</w:t>
      </w:r>
    </w:p>
    <w:p w:rsidR="00840DE3" w:rsidRPr="00840DE3" w:rsidRDefault="00840DE3" w:rsidP="0084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Ziel des Projekts ist die Konzeption und Umsetzung einer professionellen Unternehmenswebsite für HOLD GmbH. Die Website dient als zentrale digitale Plattform zur:</w:t>
      </w:r>
    </w:p>
    <w:p w:rsidR="00840DE3" w:rsidRPr="00840DE3" w:rsidRDefault="00840DE3" w:rsidP="00840D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Steigerung der Sichtbarkeit von HOLD GmbH</w:t>
      </w:r>
    </w:p>
    <w:p w:rsidR="00840DE3" w:rsidRPr="00840DE3" w:rsidRDefault="00840DE3" w:rsidP="00840D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Bereitstellung klar strukturierter Informationen zu juristischen Dienstleistungen</w:t>
      </w:r>
    </w:p>
    <w:p w:rsidR="00840DE3" w:rsidRPr="00840DE3" w:rsidRDefault="00840DE3" w:rsidP="00840D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Gewinnung potenzieller </w:t>
      </w:r>
      <w:proofErr w:type="spellStart"/>
      <w:proofErr w:type="gramStart"/>
      <w:r w:rsidRPr="00840DE3">
        <w:rPr>
          <w:rFonts w:ascii="Times New Roman" w:eastAsia="Times New Roman" w:hAnsi="Times New Roman" w:cs="Times New Roman"/>
          <w:sz w:val="24"/>
          <w:szCs w:val="24"/>
        </w:rPr>
        <w:t>Kund:innen</w:t>
      </w:r>
      <w:proofErr w:type="spellEnd"/>
      <w:proofErr w:type="gramEnd"/>
    </w:p>
    <w:p w:rsidR="00840DE3" w:rsidRPr="00840DE3" w:rsidRDefault="00840DE3" w:rsidP="00840D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Vertrauensbildung durch transparente und professionelle Darstellung</w:t>
      </w:r>
    </w:p>
    <w:p w:rsidR="00840DE3" w:rsidRPr="00840DE3" w:rsidRDefault="00840DE3" w:rsidP="00840D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Positionierung als kompetenter Anbieter im Bereich grenzüberschreitender Rechtsberatung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Art der Webseite</w:t>
      </w:r>
    </w:p>
    <w:p w:rsidR="00840DE3" w:rsidRPr="00840DE3" w:rsidRDefault="00840DE3" w:rsidP="00840D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Unternehmenswebsite (Corporate Website)</w:t>
      </w:r>
    </w:p>
    <w:p w:rsidR="00840DE3" w:rsidRPr="00840DE3" w:rsidRDefault="00840DE3" w:rsidP="00840D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Informations- und Serviceplattform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Zielgruppe</w:t>
      </w:r>
    </w:p>
    <w:p w:rsidR="00840DE3" w:rsidRPr="00840DE3" w:rsidRDefault="00840DE3" w:rsidP="00840D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Privatpersonen mit grenzüberschreitenden rechtlichen Fragestellungen</w:t>
      </w:r>
    </w:p>
    <w:p w:rsidR="00840DE3" w:rsidRPr="00840DE3" w:rsidRDefault="00840DE3" w:rsidP="00840D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Internationale Familien (z. B. Scheidung, Sorgerecht, Aufenthaltsrecht)</w:t>
      </w:r>
    </w:p>
    <w:p w:rsidR="00840DE3" w:rsidRPr="00840DE3" w:rsidRDefault="00840DE3" w:rsidP="00840D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DE3">
        <w:rPr>
          <w:rFonts w:ascii="Times New Roman" w:eastAsia="Times New Roman" w:hAnsi="Times New Roman" w:cs="Times New Roman"/>
          <w:sz w:val="24"/>
          <w:szCs w:val="24"/>
        </w:rPr>
        <w:t>Gründer:innen</w:t>
      </w:r>
      <w:proofErr w:type="spellEnd"/>
      <w:proofErr w:type="gramEnd"/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 und Start-ups mit EU- oder internationalen Bezügen</w:t>
      </w:r>
    </w:p>
    <w:p w:rsidR="00840DE3" w:rsidRPr="00840DE3" w:rsidRDefault="00840DE3" w:rsidP="00840D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DE3">
        <w:rPr>
          <w:rFonts w:ascii="Times New Roman" w:eastAsia="Times New Roman" w:hAnsi="Times New Roman" w:cs="Times New Roman"/>
          <w:sz w:val="24"/>
          <w:szCs w:val="24"/>
        </w:rPr>
        <w:t>Migrant:innen</w:t>
      </w:r>
      <w:proofErr w:type="spellEnd"/>
      <w:proofErr w:type="gramEnd"/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DE3">
        <w:rPr>
          <w:rFonts w:ascii="Times New Roman" w:eastAsia="Times New Roman" w:hAnsi="Times New Roman" w:cs="Times New Roman"/>
          <w:sz w:val="24"/>
          <w:szCs w:val="24"/>
        </w:rPr>
        <w:t>Expats</w:t>
      </w:r>
      <w:proofErr w:type="spellEnd"/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 und internationale Fachkräfte</w:t>
      </w:r>
    </w:p>
    <w:p w:rsidR="00840DE3" w:rsidRPr="00840DE3" w:rsidRDefault="00840DE3" w:rsidP="00840D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Studierende und Interessierte im Bereich Recht und Entrepreneurship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Nutzererwartungen</w:t>
      </w:r>
    </w:p>
    <w:p w:rsidR="00840DE3" w:rsidRPr="00840DE3" w:rsidRDefault="00840DE3" w:rsidP="00840D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Schneller Zugang zu relevanten Informationen</w:t>
      </w:r>
    </w:p>
    <w:p w:rsidR="00840DE3" w:rsidRPr="00840DE3" w:rsidRDefault="00840DE3" w:rsidP="00840D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Klare, logisch aufgebaute Struktur</w:t>
      </w:r>
    </w:p>
    <w:p w:rsidR="00840DE3" w:rsidRPr="00840DE3" w:rsidRDefault="00840DE3" w:rsidP="00840D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Einfache und direkte Kontaktmöglichkeiten</w:t>
      </w:r>
    </w:p>
    <w:p w:rsidR="00840DE3" w:rsidRPr="00840DE3" w:rsidRDefault="00840DE3" w:rsidP="00840D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lastRenderedPageBreak/>
        <w:t>Mehrsprachige Inhalte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Englisch und Chinesisch</w:t>
      </w:r>
    </w:p>
    <w:p w:rsidR="00840DE3" w:rsidRPr="00840DE3" w:rsidRDefault="00840DE3" w:rsidP="00840D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Seriöses und professionelles Erscheinungsbild</w:t>
      </w:r>
    </w:p>
    <w:p w:rsidR="00840DE3" w:rsidRPr="00840DE3" w:rsidRDefault="00840DE3" w:rsidP="00840D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DE3">
        <w:rPr>
          <w:rFonts w:ascii="Times New Roman" w:eastAsia="Times New Roman" w:hAnsi="Times New Roman" w:cs="Times New Roman"/>
          <w:sz w:val="24"/>
          <w:szCs w:val="24"/>
        </w:rPr>
        <w:t>Barrierearme</w:t>
      </w:r>
      <w:proofErr w:type="spellEnd"/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 Nutzung (Lesbarkeit, Kontraste, intuitive Navigation)</w:t>
      </w:r>
    </w:p>
    <w:p w:rsidR="00840DE3" w:rsidRPr="00840DE3" w:rsidRDefault="00840DE3" w:rsidP="0084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0DE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Content </w:t>
      </w:r>
      <w:proofErr w:type="spellStart"/>
      <w:r w:rsidRPr="00840DE3">
        <w:rPr>
          <w:rFonts w:ascii="Times New Roman" w:eastAsia="Times New Roman" w:hAnsi="Times New Roman" w:cs="Times New Roman"/>
          <w:b/>
          <w:bCs/>
          <w:sz w:val="36"/>
          <w:szCs w:val="36"/>
        </w:rPr>
        <w:t>Strategy</w:t>
      </w:r>
      <w:proofErr w:type="spellEnd"/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Zentrale Themen</w:t>
      </w:r>
    </w:p>
    <w:p w:rsidR="00840DE3" w:rsidRPr="00840DE3" w:rsidRDefault="00840DE3" w:rsidP="00840D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0DE3">
        <w:rPr>
          <w:rFonts w:ascii="Times New Roman" w:eastAsia="Times New Roman" w:hAnsi="Times New Roman" w:cs="Times New Roman"/>
          <w:sz w:val="24"/>
          <w:szCs w:val="24"/>
          <w:lang w:val="en-US"/>
        </w:rPr>
        <w:t>Leistungen</w:t>
      </w:r>
      <w:proofErr w:type="spellEnd"/>
      <w:r w:rsidRPr="00840D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(Family Law, Corporate Law, Cross-Border Law, Dispute Resolution)</w:t>
      </w:r>
    </w:p>
    <w:p w:rsidR="00840DE3" w:rsidRPr="00840DE3" w:rsidRDefault="00840DE3" w:rsidP="00840D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Über HOLD GmbH</w:t>
      </w:r>
    </w:p>
    <w:p w:rsidR="00840DE3" w:rsidRPr="00840DE3" w:rsidRDefault="00840DE3" w:rsidP="00840D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Orientierung zu rechtlichen Rahmenbedingungen</w:t>
      </w:r>
    </w:p>
    <w:p w:rsidR="00840DE3" w:rsidRPr="00840DE3" w:rsidRDefault="00840DE3" w:rsidP="00840D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Downloadbereich mit Informationsmaterialien</w:t>
      </w:r>
    </w:p>
    <w:p w:rsidR="00840DE3" w:rsidRPr="00840DE3" w:rsidRDefault="00840DE3" w:rsidP="00840D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Kontakt und Beratung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Formate</w:t>
      </w:r>
    </w:p>
    <w:p w:rsidR="00840DE3" w:rsidRPr="00840DE3" w:rsidRDefault="00840DE3" w:rsidP="00840D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Redaktionelle Texte</w:t>
      </w:r>
    </w:p>
    <w:p w:rsidR="00840DE3" w:rsidRPr="00840DE3" w:rsidRDefault="00840DE3" w:rsidP="00840D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Bildmaterial (Logo, visuelle Strukturierung)</w:t>
      </w:r>
    </w:p>
    <w:p w:rsidR="00840DE3" w:rsidRPr="00840DE3" w:rsidRDefault="00840DE3" w:rsidP="00840D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Downloadbare Dokumente (PDF)</w:t>
      </w:r>
    </w:p>
    <w:p w:rsidR="00840DE3" w:rsidRPr="00840DE3" w:rsidRDefault="00840DE3" w:rsidP="00840D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Formulare (Kontaktformular)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Tonalität / Stil</w:t>
      </w:r>
    </w:p>
    <w:p w:rsidR="00840DE3" w:rsidRPr="00840DE3" w:rsidRDefault="00840DE3" w:rsidP="00840D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Sachlich, professionell und vertrauenswürdig</w:t>
      </w:r>
    </w:p>
    <w:p w:rsidR="00840DE3" w:rsidRPr="00840DE3" w:rsidRDefault="00840DE3" w:rsidP="00840D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Klar, strukturiert und verständlich</w:t>
      </w:r>
    </w:p>
    <w:p w:rsidR="00840DE3" w:rsidRPr="00840DE3" w:rsidRDefault="00840DE3" w:rsidP="00840D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Lösungsorientiert und unterstützend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Content-Verantwortung</w:t>
      </w:r>
    </w:p>
    <w:p w:rsidR="00840DE3" w:rsidRPr="00840DE3" w:rsidRDefault="00840DE3" w:rsidP="00840D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Erstellung und Pflege der Inhalte durch die Website-Betreiberin</w:t>
      </w:r>
    </w:p>
    <w:p w:rsidR="00840DE3" w:rsidRPr="00840DE3" w:rsidRDefault="00840DE3" w:rsidP="00840D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Regelmäßige Überprüfung rechtlich relevanter Inhalte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Aktualisierung</w:t>
      </w:r>
    </w:p>
    <w:p w:rsidR="00840DE3" w:rsidRPr="00840DE3" w:rsidRDefault="00840DE3" w:rsidP="00840DE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Grundinhalte: bei rechtlichen Änderungen</w:t>
      </w:r>
    </w:p>
    <w:p w:rsidR="00840DE3" w:rsidRPr="00840DE3" w:rsidRDefault="00840DE3" w:rsidP="00840DE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Service-Seiten: halbjährliche Überprüfung</w:t>
      </w:r>
    </w:p>
    <w:p w:rsidR="00840DE3" w:rsidRPr="00840DE3" w:rsidRDefault="00840DE3" w:rsidP="00840DE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Download-Inhalte: bei inhaltlichen Anpassungen</w:t>
      </w:r>
    </w:p>
    <w:p w:rsidR="00840DE3" w:rsidRPr="00840DE3" w:rsidRDefault="00840DE3" w:rsidP="00840DE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Verantwortlich: Website-Betreiberin</w:t>
      </w:r>
    </w:p>
    <w:p w:rsidR="00840DE3" w:rsidRPr="00840DE3" w:rsidRDefault="00840DE3" w:rsidP="0084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0DE3">
        <w:rPr>
          <w:rFonts w:ascii="Times New Roman" w:eastAsia="Times New Roman" w:hAnsi="Times New Roman" w:cs="Times New Roman"/>
          <w:b/>
          <w:bCs/>
          <w:sz w:val="36"/>
          <w:szCs w:val="36"/>
        </w:rPr>
        <w:t>3. Seiten &amp; Kategorien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Pflichtseiten</w:t>
      </w:r>
    </w:p>
    <w:p w:rsidR="00840DE3" w:rsidRPr="00840DE3" w:rsidRDefault="00840DE3" w:rsidP="00840DE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Startseite</w:t>
      </w:r>
    </w:p>
    <w:p w:rsidR="00840DE3" w:rsidRPr="00840DE3" w:rsidRDefault="00840DE3" w:rsidP="00840DE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spellEnd"/>
    </w:p>
    <w:p w:rsidR="00840DE3" w:rsidRDefault="00840DE3" w:rsidP="00840DE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lastRenderedPageBreak/>
        <w:t>Impressum</w:t>
      </w:r>
    </w:p>
    <w:p w:rsidR="00840DE3" w:rsidRPr="00840DE3" w:rsidRDefault="00840DE3" w:rsidP="00840DE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AGB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Zusatzseiten</w:t>
      </w:r>
    </w:p>
    <w:p w:rsidR="00840DE3" w:rsidRPr="00840DE3" w:rsidRDefault="00840DE3" w:rsidP="00840DE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Family Law</w:t>
      </w:r>
    </w:p>
    <w:p w:rsidR="00840DE3" w:rsidRPr="00840DE3" w:rsidRDefault="00840DE3" w:rsidP="00840DE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Corporate Law</w:t>
      </w:r>
    </w:p>
    <w:p w:rsidR="00840DE3" w:rsidRPr="00840DE3" w:rsidRDefault="00840DE3" w:rsidP="00840DE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Cross-</w:t>
      </w:r>
      <w:proofErr w:type="spellStart"/>
      <w:r w:rsidRPr="00840DE3">
        <w:rPr>
          <w:rFonts w:ascii="Times New Roman" w:eastAsia="Times New Roman" w:hAnsi="Times New Roman" w:cs="Times New Roman"/>
          <w:sz w:val="24"/>
          <w:szCs w:val="24"/>
        </w:rPr>
        <w:t>Border</w:t>
      </w:r>
      <w:proofErr w:type="spellEnd"/>
    </w:p>
    <w:p w:rsidR="00840DE3" w:rsidRPr="00840DE3" w:rsidRDefault="00840DE3" w:rsidP="00840DE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Dispute Resolution</w:t>
      </w:r>
    </w:p>
    <w:p w:rsidR="00840DE3" w:rsidRPr="00840DE3" w:rsidRDefault="00840DE3" w:rsidP="00840DE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Download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Kategorien &amp; Inhalte</w:t>
      </w:r>
    </w:p>
    <w:p w:rsidR="00840DE3" w:rsidRPr="00840DE3" w:rsidRDefault="00840DE3" w:rsidP="00840DE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Strukturierung nach Servicebereichen</w:t>
      </w:r>
    </w:p>
    <w:p w:rsidR="00840DE3" w:rsidRPr="00840DE3" w:rsidRDefault="00840DE3" w:rsidP="00840DE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Jeder Bereich bildet </w:t>
      </w:r>
      <w:proofErr w:type="gramStart"/>
      <w:r w:rsidRPr="00840DE3">
        <w:rPr>
          <w:rFonts w:ascii="Times New Roman" w:eastAsia="Times New Roman" w:hAnsi="Times New Roman" w:cs="Times New Roman"/>
          <w:sz w:val="24"/>
          <w:szCs w:val="24"/>
        </w:rPr>
        <w:t>einen eigenständigen Themencluster</w:t>
      </w:r>
      <w:proofErr w:type="gramEnd"/>
    </w:p>
    <w:p w:rsidR="00840DE3" w:rsidRPr="00840DE3" w:rsidRDefault="00840DE3" w:rsidP="00840DE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Klare Gliederung nach: Orientierung – Leistung – Mehrwert – Kontakt</w:t>
      </w:r>
    </w:p>
    <w:p w:rsidR="00840DE3" w:rsidRPr="00840DE3" w:rsidRDefault="00840DE3" w:rsidP="0084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0DE3">
        <w:rPr>
          <w:rFonts w:ascii="Times New Roman" w:eastAsia="Times New Roman" w:hAnsi="Times New Roman" w:cs="Times New Roman"/>
          <w:b/>
          <w:bCs/>
          <w:sz w:val="36"/>
          <w:szCs w:val="36"/>
        </w:rPr>
        <w:t>4. Struktur &amp; Navigation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Menüstruktur</w:t>
      </w:r>
    </w:p>
    <w:p w:rsidR="00840DE3" w:rsidRPr="00840DE3" w:rsidRDefault="00840DE3" w:rsidP="00840DE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Home</w:t>
      </w:r>
    </w:p>
    <w:p w:rsidR="00840DE3" w:rsidRPr="00840DE3" w:rsidRDefault="00840DE3" w:rsidP="00840DE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Company</w:t>
      </w:r>
    </w:p>
    <w:p w:rsidR="00840DE3" w:rsidRPr="00840DE3" w:rsidRDefault="00840DE3" w:rsidP="00840DE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Services</w:t>
      </w:r>
    </w:p>
    <w:p w:rsidR="00840DE3" w:rsidRPr="00840DE3" w:rsidRDefault="00840DE3" w:rsidP="00840DE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Family Law</w:t>
      </w:r>
    </w:p>
    <w:p w:rsidR="00840DE3" w:rsidRPr="00840DE3" w:rsidRDefault="00840DE3" w:rsidP="00840DE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Corporate Law</w:t>
      </w:r>
    </w:p>
    <w:p w:rsidR="00840DE3" w:rsidRPr="00840DE3" w:rsidRDefault="00840DE3" w:rsidP="00840DE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Cross-</w:t>
      </w:r>
      <w:proofErr w:type="spellStart"/>
      <w:r w:rsidRPr="00840DE3">
        <w:rPr>
          <w:rFonts w:ascii="Times New Roman" w:eastAsia="Times New Roman" w:hAnsi="Times New Roman" w:cs="Times New Roman"/>
          <w:sz w:val="24"/>
          <w:szCs w:val="24"/>
        </w:rPr>
        <w:t>Border</w:t>
      </w:r>
      <w:proofErr w:type="spellEnd"/>
    </w:p>
    <w:p w:rsidR="00840DE3" w:rsidRPr="00840DE3" w:rsidRDefault="00840DE3" w:rsidP="00840DE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Dispute Resolution</w:t>
      </w:r>
    </w:p>
    <w:p w:rsidR="00840DE3" w:rsidRDefault="00840DE3" w:rsidP="00840DE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DE3">
        <w:rPr>
          <w:rFonts w:ascii="Times New Roman" w:eastAsia="Times New Roman" w:hAnsi="Times New Roman" w:cs="Times New Roman"/>
          <w:sz w:val="24"/>
          <w:szCs w:val="24"/>
        </w:rPr>
        <w:t>Contact</w:t>
      </w:r>
      <w:proofErr w:type="spellEnd"/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DE3" w:rsidRPr="00840DE3" w:rsidRDefault="00840DE3" w:rsidP="00840DE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Download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Interne Verlinkungen</w:t>
      </w:r>
    </w:p>
    <w:p w:rsidR="00840DE3" w:rsidRPr="00840DE3" w:rsidRDefault="00840DE3" w:rsidP="00840DE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Direkte Verlinkung von Service-Seiten zur Kontaktseite</w:t>
      </w:r>
    </w:p>
    <w:p w:rsidR="00840DE3" w:rsidRPr="00840DE3" w:rsidRDefault="00840DE3" w:rsidP="00840DE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Querverweise zwischen thematisch verwandten Bereichen</w:t>
      </w:r>
    </w:p>
    <w:p w:rsidR="00840DE3" w:rsidRPr="00840DE3" w:rsidRDefault="00840DE3" w:rsidP="00840DE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Integration der Download-Seite in relevante Inhalte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Navigationselemente</w:t>
      </w:r>
    </w:p>
    <w:p w:rsidR="00840DE3" w:rsidRPr="00840DE3" w:rsidRDefault="00840DE3" w:rsidP="00840DE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Hauptnavigation im Header</w:t>
      </w:r>
    </w:p>
    <w:p w:rsidR="00840DE3" w:rsidRPr="00840DE3" w:rsidRDefault="00840DE3" w:rsidP="00840DE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Konsistentes Layout auf allen Seiten</w:t>
      </w:r>
    </w:p>
    <w:p w:rsidR="00840DE3" w:rsidRPr="00840DE3" w:rsidRDefault="00840DE3" w:rsidP="00840DE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Reduzierte Komplexität zur Sicherstellung der Orientierung</w:t>
      </w:r>
    </w:p>
    <w:p w:rsidR="00840DE3" w:rsidRPr="00840DE3" w:rsidRDefault="00840DE3" w:rsidP="0084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0DE3">
        <w:rPr>
          <w:rFonts w:ascii="Times New Roman" w:eastAsia="Times New Roman" w:hAnsi="Times New Roman" w:cs="Times New Roman"/>
          <w:b/>
          <w:bCs/>
          <w:sz w:val="36"/>
          <w:szCs w:val="36"/>
        </w:rPr>
        <w:t>5. Corporate Design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Farben &amp; Schriftarten</w:t>
      </w:r>
    </w:p>
    <w:p w:rsidR="00840DE3" w:rsidRPr="00840DE3" w:rsidRDefault="00840DE3" w:rsidP="00840DE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Primärfarben: Blau und Dunkelgrau</w:t>
      </w:r>
    </w:p>
    <w:p w:rsidR="00840DE3" w:rsidRPr="00840DE3" w:rsidRDefault="00840DE3" w:rsidP="00840DE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Begründung:</w:t>
      </w:r>
    </w:p>
    <w:p w:rsidR="00840DE3" w:rsidRPr="00840DE3" w:rsidRDefault="00840DE3" w:rsidP="00840DE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Blau steht für Vertrauen, Stabilität und Kompetenz</w:t>
      </w:r>
    </w:p>
    <w:p w:rsidR="00840DE3" w:rsidRPr="00840DE3" w:rsidRDefault="00840DE3" w:rsidP="00840DE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Dunkelgrau vermittelt Seriosität und Klarheit</w:t>
      </w:r>
    </w:p>
    <w:p w:rsidR="00840DE3" w:rsidRPr="00840DE3" w:rsidRDefault="00840DE3" w:rsidP="00840DE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Ziel ist ein ruhiges, professionelles Erscheinungsbild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Logo &amp; Grafikelemente</w:t>
      </w:r>
    </w:p>
    <w:p w:rsidR="00840DE3" w:rsidRPr="00840DE3" w:rsidRDefault="00840DE3" w:rsidP="00840DE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Logo „</w:t>
      </w:r>
      <w:r w:rsidRPr="00840DE3">
        <w:rPr>
          <w:rFonts w:ascii="SimSun" w:eastAsia="SimSun" w:hAnsi="SimSun" w:cs="SimSun" w:hint="eastAsia"/>
          <w:sz w:val="24"/>
          <w:szCs w:val="24"/>
        </w:rPr>
        <w:t>华欧律达</w:t>
      </w:r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 HOLD“ als zentrales Markenelement</w:t>
      </w:r>
    </w:p>
    <w:p w:rsidR="00840DE3" w:rsidRPr="00840DE3" w:rsidRDefault="00840DE3" w:rsidP="00840DE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Platzierung im Header</w:t>
      </w:r>
    </w:p>
    <w:p w:rsidR="00840DE3" w:rsidRPr="00840DE3" w:rsidRDefault="00840DE3" w:rsidP="00840DE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Einsatz wie ein Bildobjekt zur Wiedererkennung</w:t>
      </w:r>
    </w:p>
    <w:p w:rsidR="00840DE3" w:rsidRPr="00840DE3" w:rsidRDefault="00840DE3" w:rsidP="00840DE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Interkulturelle Wirkung durch Kombination chinesischer und lateinischer Typografie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Header &amp; </w:t>
      </w:r>
      <w:proofErr w:type="spellStart"/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Footer</w:t>
      </w:r>
      <w:proofErr w:type="spellEnd"/>
    </w:p>
    <w:p w:rsidR="00840DE3" w:rsidRPr="00840DE3" w:rsidRDefault="00840DE3" w:rsidP="00840DE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Header: Logo, Hauptnavigation, Sprachumschalter</w:t>
      </w:r>
    </w:p>
    <w:p w:rsidR="00840DE3" w:rsidRPr="00840DE3" w:rsidRDefault="00840DE3" w:rsidP="00840DE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DE3">
        <w:rPr>
          <w:rFonts w:ascii="Times New Roman" w:eastAsia="Times New Roman" w:hAnsi="Times New Roman" w:cs="Times New Roman"/>
          <w:sz w:val="24"/>
          <w:szCs w:val="24"/>
        </w:rPr>
        <w:t>Footer</w:t>
      </w:r>
      <w:proofErr w:type="spellEnd"/>
      <w:r w:rsidRPr="00840DE3">
        <w:rPr>
          <w:rFonts w:ascii="Times New Roman" w:eastAsia="Times New Roman" w:hAnsi="Times New Roman" w:cs="Times New Roman"/>
          <w:sz w:val="24"/>
          <w:szCs w:val="24"/>
        </w:rPr>
        <w:t>: Impressum, Datenschutz, Kontakt, rechtliche Hinweise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Responsives</w:t>
      </w:r>
      <w:proofErr w:type="spellEnd"/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Design</w:t>
      </w:r>
    </w:p>
    <w:p w:rsidR="00840DE3" w:rsidRPr="00840DE3" w:rsidRDefault="00840DE3" w:rsidP="00840DE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Optimierte Darstellung für Desktop, Tablet und Smartphone</w:t>
      </w:r>
    </w:p>
    <w:p w:rsidR="00840DE3" w:rsidRPr="00840DE3" w:rsidRDefault="00840DE3" w:rsidP="00840DE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Flexible Layouts zur Anpassung an unterschiedliche Bildschirmgrößen</w:t>
      </w:r>
    </w:p>
    <w:p w:rsidR="00840DE3" w:rsidRPr="00840DE3" w:rsidRDefault="00840DE3" w:rsidP="0084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Das visuelle Konzept orientiert sich an professionellen Corporate-Design-Standards, wie sie auch von institutionellen Organisationen angewendet werden: Klarheit, Konsistenz, Wiedererkennbarkeit und funktionale Gestaltung.</w:t>
      </w:r>
    </w:p>
    <w:p w:rsidR="00840DE3" w:rsidRPr="00840DE3" w:rsidRDefault="00840DE3" w:rsidP="0084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0DE3">
        <w:rPr>
          <w:rFonts w:ascii="Times New Roman" w:eastAsia="Times New Roman" w:hAnsi="Times New Roman" w:cs="Times New Roman"/>
          <w:b/>
          <w:bCs/>
          <w:sz w:val="36"/>
          <w:szCs w:val="36"/>
        </w:rPr>
        <w:t>6. User Experience (UX)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Performance</w:t>
      </w:r>
    </w:p>
    <w:p w:rsidR="00840DE3" w:rsidRPr="00840DE3" w:rsidRDefault="00840DE3" w:rsidP="00840DE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Optimierung von Bildmaterial</w:t>
      </w:r>
    </w:p>
    <w:p w:rsidR="00840DE3" w:rsidRPr="00840DE3" w:rsidRDefault="00840DE3" w:rsidP="00840DE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Reduzierte </w:t>
      </w:r>
      <w:proofErr w:type="spellStart"/>
      <w:r w:rsidRPr="00840DE3">
        <w:rPr>
          <w:rFonts w:ascii="Times New Roman" w:eastAsia="Times New Roman" w:hAnsi="Times New Roman" w:cs="Times New Roman"/>
          <w:sz w:val="24"/>
          <w:szCs w:val="24"/>
        </w:rPr>
        <w:t>Plugin</w:t>
      </w:r>
      <w:proofErr w:type="spellEnd"/>
      <w:r w:rsidRPr="00840DE3">
        <w:rPr>
          <w:rFonts w:ascii="Times New Roman" w:eastAsia="Times New Roman" w:hAnsi="Times New Roman" w:cs="Times New Roman"/>
          <w:sz w:val="24"/>
          <w:szCs w:val="24"/>
        </w:rPr>
        <w:t>-Nutzung</w:t>
      </w:r>
    </w:p>
    <w:p w:rsidR="00840DE3" w:rsidRPr="00840DE3" w:rsidRDefault="00840DE3" w:rsidP="00840DE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Kurze Ladezeiten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Übersichtlichkeit</w:t>
      </w:r>
    </w:p>
    <w:p w:rsidR="00840DE3" w:rsidRPr="00840DE3" w:rsidRDefault="00840DE3" w:rsidP="00840DE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Klare Seitenstruktur</w:t>
      </w:r>
    </w:p>
    <w:p w:rsidR="00840DE3" w:rsidRPr="00840DE3" w:rsidRDefault="00840DE3" w:rsidP="00840DE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Einheitliche Layouts</w:t>
      </w:r>
    </w:p>
    <w:p w:rsidR="00840DE3" w:rsidRPr="00840DE3" w:rsidRDefault="00840DE3" w:rsidP="00840DE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Wiederkehrende Gestaltungsmuster</w:t>
      </w:r>
    </w:p>
    <w:p w:rsidR="00840DE3" w:rsidRPr="00840DE3" w:rsidRDefault="00840DE3" w:rsidP="0084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0DE3">
        <w:rPr>
          <w:rFonts w:ascii="Times New Roman" w:eastAsia="Times New Roman" w:hAnsi="Times New Roman" w:cs="Times New Roman"/>
          <w:b/>
          <w:bCs/>
          <w:sz w:val="27"/>
          <w:szCs w:val="27"/>
        </w:rPr>
        <w:t>Barrierefreiheit</w:t>
      </w:r>
    </w:p>
    <w:p w:rsidR="00840DE3" w:rsidRPr="00840DE3" w:rsidRDefault="00840DE3" w:rsidP="00840DE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Ausreichende Farbkontraste</w:t>
      </w:r>
    </w:p>
    <w:p w:rsidR="00840DE3" w:rsidRPr="00840DE3" w:rsidRDefault="00840DE3" w:rsidP="00840DE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Gut lesbare Schriftarten</w:t>
      </w:r>
    </w:p>
    <w:p w:rsidR="00840DE3" w:rsidRPr="00840DE3" w:rsidRDefault="00840DE3" w:rsidP="00840DE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ALT-Texte für Bilder</w:t>
      </w:r>
    </w:p>
    <w:p w:rsidR="00840DE3" w:rsidRPr="00840DE3" w:rsidRDefault="00840DE3" w:rsidP="00840DE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lastRenderedPageBreak/>
        <w:t>Logische Überschriftenhierarchie</w:t>
      </w:r>
    </w:p>
    <w:p w:rsidR="00840DE3" w:rsidRPr="00840DE3" w:rsidRDefault="00840DE3" w:rsidP="00840DE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>Verständliche, einfache Sprache</w:t>
      </w:r>
    </w:p>
    <w:p w:rsidR="00840DE3" w:rsidRPr="00840DE3" w:rsidRDefault="00840DE3" w:rsidP="0084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Ziel ist eine Website, die nicht nur professionell wirkt, sondern auch für internationale </w:t>
      </w:r>
      <w:proofErr w:type="spellStart"/>
      <w:proofErr w:type="gramStart"/>
      <w:r w:rsidRPr="00840DE3">
        <w:rPr>
          <w:rFonts w:ascii="Times New Roman" w:eastAsia="Times New Roman" w:hAnsi="Times New Roman" w:cs="Times New Roman"/>
          <w:sz w:val="24"/>
          <w:szCs w:val="24"/>
        </w:rPr>
        <w:t>Nutzer:innen</w:t>
      </w:r>
      <w:proofErr w:type="spellEnd"/>
      <w:proofErr w:type="gramEnd"/>
      <w:r w:rsidRPr="00840DE3">
        <w:rPr>
          <w:rFonts w:ascii="Times New Roman" w:eastAsia="Times New Roman" w:hAnsi="Times New Roman" w:cs="Times New Roman"/>
          <w:sz w:val="24"/>
          <w:szCs w:val="24"/>
        </w:rPr>
        <w:t xml:space="preserve"> mit unterschiedlichen sprachlichen und kulturellen Hintergründen leicht zugänglich ist.</w:t>
      </w:r>
      <w:bookmarkStart w:id="0" w:name="_GoBack"/>
      <w:bookmarkEnd w:id="0"/>
    </w:p>
    <w:p w:rsidR="000E677D" w:rsidRPr="00840DE3" w:rsidRDefault="000E677D" w:rsidP="00840DE3"/>
    <w:sectPr w:rsidR="000E677D" w:rsidRPr="00840D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C24"/>
    <w:multiLevelType w:val="multilevel"/>
    <w:tmpl w:val="9F5A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00D5C"/>
    <w:multiLevelType w:val="multilevel"/>
    <w:tmpl w:val="65B6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9612D"/>
    <w:multiLevelType w:val="multilevel"/>
    <w:tmpl w:val="6DA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B2915"/>
    <w:multiLevelType w:val="multilevel"/>
    <w:tmpl w:val="69BA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F5224"/>
    <w:multiLevelType w:val="multilevel"/>
    <w:tmpl w:val="F24E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92D41"/>
    <w:multiLevelType w:val="multilevel"/>
    <w:tmpl w:val="8A16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20DBB"/>
    <w:multiLevelType w:val="multilevel"/>
    <w:tmpl w:val="001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71054"/>
    <w:multiLevelType w:val="multilevel"/>
    <w:tmpl w:val="39C8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32E45"/>
    <w:multiLevelType w:val="multilevel"/>
    <w:tmpl w:val="B2B2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C7306A"/>
    <w:multiLevelType w:val="multilevel"/>
    <w:tmpl w:val="34AC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21B1E"/>
    <w:multiLevelType w:val="multilevel"/>
    <w:tmpl w:val="F80A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EE049F"/>
    <w:multiLevelType w:val="multilevel"/>
    <w:tmpl w:val="E0F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557AE"/>
    <w:multiLevelType w:val="multilevel"/>
    <w:tmpl w:val="D5E4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06165"/>
    <w:multiLevelType w:val="multilevel"/>
    <w:tmpl w:val="4F04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85B9F"/>
    <w:multiLevelType w:val="multilevel"/>
    <w:tmpl w:val="712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177E2"/>
    <w:multiLevelType w:val="multilevel"/>
    <w:tmpl w:val="EAA6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D1F6A"/>
    <w:multiLevelType w:val="multilevel"/>
    <w:tmpl w:val="A77C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BC1315"/>
    <w:multiLevelType w:val="multilevel"/>
    <w:tmpl w:val="5F52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0F7F15"/>
    <w:multiLevelType w:val="multilevel"/>
    <w:tmpl w:val="3526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2081C"/>
    <w:multiLevelType w:val="multilevel"/>
    <w:tmpl w:val="95FE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F64A15"/>
    <w:multiLevelType w:val="multilevel"/>
    <w:tmpl w:val="AE72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F4C92"/>
    <w:multiLevelType w:val="multilevel"/>
    <w:tmpl w:val="9752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D5E1B"/>
    <w:multiLevelType w:val="multilevel"/>
    <w:tmpl w:val="0668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E7306"/>
    <w:multiLevelType w:val="multilevel"/>
    <w:tmpl w:val="058A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697154"/>
    <w:multiLevelType w:val="multilevel"/>
    <w:tmpl w:val="046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374616"/>
    <w:multiLevelType w:val="multilevel"/>
    <w:tmpl w:val="F002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4318A"/>
    <w:multiLevelType w:val="multilevel"/>
    <w:tmpl w:val="8B84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F7188"/>
    <w:multiLevelType w:val="multilevel"/>
    <w:tmpl w:val="7716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7852BF"/>
    <w:multiLevelType w:val="multilevel"/>
    <w:tmpl w:val="4AD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BE34AF"/>
    <w:multiLevelType w:val="multilevel"/>
    <w:tmpl w:val="AD9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2782C"/>
    <w:multiLevelType w:val="multilevel"/>
    <w:tmpl w:val="1FE8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F348B6"/>
    <w:multiLevelType w:val="multilevel"/>
    <w:tmpl w:val="64A2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8F19B2"/>
    <w:multiLevelType w:val="multilevel"/>
    <w:tmpl w:val="D106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6"/>
  </w:num>
  <w:num w:numId="3">
    <w:abstractNumId w:val="31"/>
  </w:num>
  <w:num w:numId="4">
    <w:abstractNumId w:val="24"/>
  </w:num>
  <w:num w:numId="5">
    <w:abstractNumId w:val="7"/>
  </w:num>
  <w:num w:numId="6">
    <w:abstractNumId w:val="20"/>
  </w:num>
  <w:num w:numId="7">
    <w:abstractNumId w:val="2"/>
  </w:num>
  <w:num w:numId="8">
    <w:abstractNumId w:val="28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6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32"/>
  </w:num>
  <w:num w:numId="19">
    <w:abstractNumId w:val="19"/>
  </w:num>
  <w:num w:numId="20">
    <w:abstractNumId w:val="25"/>
  </w:num>
  <w:num w:numId="21">
    <w:abstractNumId w:val="22"/>
  </w:num>
  <w:num w:numId="22">
    <w:abstractNumId w:val="13"/>
  </w:num>
  <w:num w:numId="23">
    <w:abstractNumId w:val="12"/>
  </w:num>
  <w:num w:numId="24">
    <w:abstractNumId w:val="17"/>
  </w:num>
  <w:num w:numId="25">
    <w:abstractNumId w:val="23"/>
  </w:num>
  <w:num w:numId="26">
    <w:abstractNumId w:val="30"/>
  </w:num>
  <w:num w:numId="27">
    <w:abstractNumId w:val="15"/>
  </w:num>
  <w:num w:numId="28">
    <w:abstractNumId w:val="18"/>
  </w:num>
  <w:num w:numId="29">
    <w:abstractNumId w:val="0"/>
  </w:num>
  <w:num w:numId="30">
    <w:abstractNumId w:val="29"/>
  </w:num>
  <w:num w:numId="31">
    <w:abstractNumId w:val="9"/>
  </w:num>
  <w:num w:numId="32">
    <w:abstractNumId w:val="27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F6"/>
    <w:rsid w:val="000B4091"/>
    <w:rsid w:val="000E677D"/>
    <w:rsid w:val="002106AE"/>
    <w:rsid w:val="00344919"/>
    <w:rsid w:val="00441FF6"/>
    <w:rsid w:val="004D449F"/>
    <w:rsid w:val="00840DE3"/>
    <w:rsid w:val="00EA0CB8"/>
    <w:rsid w:val="00EC306C"/>
    <w:rsid w:val="00E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0F0D"/>
  <w15:chartTrackingRefBased/>
  <w15:docId w15:val="{354FAC5A-CA59-4468-965D-9AB255EB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EA0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EA0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erschrift4">
    <w:name w:val="heading 4"/>
    <w:basedOn w:val="Standard"/>
    <w:link w:val="berschrift4Zchn"/>
    <w:uiPriority w:val="9"/>
    <w:qFormat/>
    <w:rsid w:val="00EA0C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A0C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0C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A0C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EA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A0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2026-01-24T23:39:00Z</dcterms:created>
  <dcterms:modified xsi:type="dcterms:W3CDTF">2026-01-27T17:39:00Z</dcterms:modified>
</cp:coreProperties>
</file>